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97" w:rsidRDefault="008F2D97" w:rsidP="008F2D97">
      <w:pPr>
        <w:spacing w:after="0" w:line="240" w:lineRule="auto"/>
        <w:rPr>
          <w:bCs/>
          <w:iCs/>
          <w:sz w:val="28"/>
        </w:rPr>
      </w:pPr>
      <w:r>
        <w:rPr>
          <w:bCs/>
          <w:iCs/>
          <w:sz w:val="28"/>
        </w:rPr>
        <w:t>Read pg. 245-247 to fill in the notes</w:t>
      </w:r>
    </w:p>
    <w:p w:rsidR="008F2D97" w:rsidRDefault="008F2D97" w:rsidP="008F2D97">
      <w:pPr>
        <w:spacing w:after="0" w:line="240" w:lineRule="auto"/>
        <w:rPr>
          <w:bCs/>
          <w:iCs/>
          <w:sz w:val="28"/>
        </w:rPr>
      </w:pPr>
    </w:p>
    <w:p w:rsidR="008F2D97" w:rsidRPr="008F2D97" w:rsidRDefault="008F2D97" w:rsidP="008F2D97">
      <w:pPr>
        <w:spacing w:after="0" w:line="240" w:lineRule="auto"/>
        <w:rPr>
          <w:b/>
          <w:bCs/>
          <w:iCs/>
          <w:sz w:val="28"/>
        </w:rPr>
      </w:pPr>
      <w:proofErr w:type="gramStart"/>
      <w:r w:rsidRPr="008F2D97">
        <w:rPr>
          <w:b/>
          <w:bCs/>
          <w:iCs/>
          <w:sz w:val="28"/>
        </w:rPr>
        <w:t>pH</w:t>
      </w:r>
      <w:proofErr w:type="gramEnd"/>
      <w:r w:rsidRPr="008F2D97">
        <w:rPr>
          <w:b/>
          <w:bCs/>
          <w:iCs/>
          <w:sz w:val="28"/>
        </w:rPr>
        <w:t xml:space="preserve"> can be measured using:</w:t>
      </w:r>
    </w:p>
    <w:p w:rsidR="008F2D97" w:rsidRDefault="008F2D97" w:rsidP="008F2D97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sz w:val="28"/>
        </w:rPr>
      </w:pPr>
      <w:r>
        <w:rPr>
          <w:bCs/>
          <w:iCs/>
          <w:sz w:val="28"/>
        </w:rPr>
        <w:t>Acid-base indicators</w:t>
      </w:r>
    </w:p>
    <w:p w:rsidR="008F2D97" w:rsidRDefault="008F2D97" w:rsidP="008F2D97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sz w:val="28"/>
        </w:rPr>
      </w:pPr>
      <w:r>
        <w:rPr>
          <w:bCs/>
          <w:iCs/>
          <w:sz w:val="28"/>
        </w:rPr>
        <w:t>pH meter</w:t>
      </w:r>
    </w:p>
    <w:p w:rsidR="008F2D97" w:rsidRPr="008F2D97" w:rsidRDefault="008F2D97" w:rsidP="008F2D97">
      <w:pPr>
        <w:pStyle w:val="ListParagraph"/>
        <w:spacing w:after="0" w:line="240" w:lineRule="auto"/>
        <w:rPr>
          <w:bCs/>
          <w:iCs/>
          <w:sz w:val="28"/>
        </w:rPr>
      </w:pPr>
    </w:p>
    <w:p w:rsidR="008F2D97" w:rsidRPr="008F2D97" w:rsidRDefault="008F2D97" w:rsidP="008F2D97">
      <w:pPr>
        <w:spacing w:after="0" w:line="240" w:lineRule="auto"/>
        <w:rPr>
          <w:b/>
          <w:bCs/>
          <w:iCs/>
          <w:sz w:val="28"/>
        </w:rPr>
      </w:pPr>
      <w:r w:rsidRPr="008F2D97">
        <w:rPr>
          <w:b/>
          <w:bCs/>
          <w:iCs/>
          <w:sz w:val="28"/>
        </w:rPr>
        <w:t>An acid-base indicator is:</w:t>
      </w:r>
    </w:p>
    <w:p w:rsidR="008F2D97" w:rsidRDefault="008F2D97" w:rsidP="008F2D97">
      <w:pPr>
        <w:spacing w:after="0" w:line="240" w:lineRule="auto"/>
        <w:rPr>
          <w:bCs/>
          <w:iCs/>
          <w:sz w:val="28"/>
        </w:rPr>
      </w:pPr>
    </w:p>
    <w:p w:rsidR="008F2D97" w:rsidRPr="008F2D97" w:rsidRDefault="008F2D97" w:rsidP="008F2D97">
      <w:pPr>
        <w:spacing w:after="0" w:line="240" w:lineRule="auto"/>
        <w:rPr>
          <w:b/>
          <w:bCs/>
          <w:iCs/>
          <w:sz w:val="28"/>
        </w:rPr>
      </w:pPr>
      <w:r w:rsidRPr="008F2D97">
        <w:rPr>
          <w:b/>
          <w:bCs/>
          <w:iCs/>
          <w:sz w:val="28"/>
        </w:rPr>
        <w:t>They are unique chemicals because:</w:t>
      </w:r>
    </w:p>
    <w:p w:rsidR="008F2D97" w:rsidRPr="008F2D97" w:rsidRDefault="008F2D97" w:rsidP="008F2D97">
      <w:pPr>
        <w:spacing w:after="0" w:line="240" w:lineRule="auto"/>
        <w:rPr>
          <w:bCs/>
          <w:iCs/>
          <w:sz w:val="28"/>
        </w:rPr>
      </w:pPr>
    </w:p>
    <w:p w:rsidR="008F2D97" w:rsidRDefault="008F2D97" w:rsidP="008F2D97">
      <w:pPr>
        <w:spacing w:after="0" w:line="240" w:lineRule="auto"/>
        <w:rPr>
          <w:bCs/>
          <w:iCs/>
          <w:sz w:val="28"/>
        </w:rPr>
      </w:pPr>
      <w:r>
        <w:rPr>
          <w:bCs/>
          <w:iCs/>
          <w:sz w:val="28"/>
        </w:rPr>
        <w:t>Some examples are:</w:t>
      </w:r>
    </w:p>
    <w:p w:rsidR="008F2D97" w:rsidRPr="008F2D97" w:rsidRDefault="008F2D97" w:rsidP="008F2D97">
      <w:pPr>
        <w:pStyle w:val="ListParagraph"/>
        <w:numPr>
          <w:ilvl w:val="0"/>
          <w:numId w:val="3"/>
        </w:numPr>
        <w:spacing w:after="0" w:line="240" w:lineRule="auto"/>
        <w:rPr>
          <w:bCs/>
          <w:iCs/>
          <w:sz w:val="28"/>
        </w:rPr>
      </w:pPr>
      <w:r w:rsidRPr="008F2D97">
        <w:rPr>
          <w:bCs/>
          <w:iCs/>
          <w:sz w:val="28"/>
        </w:rPr>
        <w:t>litmus paper</w:t>
      </w:r>
    </w:p>
    <w:p w:rsidR="008F2D97" w:rsidRPr="008F2D97" w:rsidRDefault="008F2D97" w:rsidP="008F2D97">
      <w:pPr>
        <w:pStyle w:val="ListParagraph"/>
        <w:numPr>
          <w:ilvl w:val="0"/>
          <w:numId w:val="3"/>
        </w:numPr>
        <w:spacing w:after="0" w:line="240" w:lineRule="auto"/>
        <w:rPr>
          <w:bCs/>
          <w:iCs/>
          <w:sz w:val="28"/>
        </w:rPr>
      </w:pPr>
      <w:proofErr w:type="spellStart"/>
      <w:r w:rsidRPr="008F2D97">
        <w:rPr>
          <w:bCs/>
          <w:iCs/>
          <w:sz w:val="28"/>
        </w:rPr>
        <w:t>bromothymol</w:t>
      </w:r>
      <w:proofErr w:type="spellEnd"/>
      <w:r w:rsidRPr="008F2D97">
        <w:rPr>
          <w:bCs/>
          <w:iCs/>
          <w:sz w:val="28"/>
        </w:rPr>
        <w:t xml:space="preserve"> blue</w:t>
      </w:r>
    </w:p>
    <w:p w:rsidR="008F2D97" w:rsidRPr="008F2D97" w:rsidRDefault="008F2D97" w:rsidP="008F2D97">
      <w:pPr>
        <w:pStyle w:val="ListParagraph"/>
        <w:numPr>
          <w:ilvl w:val="0"/>
          <w:numId w:val="3"/>
        </w:numPr>
        <w:spacing w:after="0" w:line="240" w:lineRule="auto"/>
        <w:rPr>
          <w:bCs/>
          <w:iCs/>
          <w:sz w:val="28"/>
        </w:rPr>
      </w:pPr>
      <w:proofErr w:type="spellStart"/>
      <w:r w:rsidRPr="008F2D97">
        <w:rPr>
          <w:bCs/>
          <w:iCs/>
          <w:sz w:val="28"/>
        </w:rPr>
        <w:t>phenophthalein</w:t>
      </w:r>
      <w:proofErr w:type="spellEnd"/>
    </w:p>
    <w:p w:rsidR="008F2D97" w:rsidRDefault="008F2D97" w:rsidP="008F2D97">
      <w:pPr>
        <w:spacing w:after="0" w:line="240" w:lineRule="auto"/>
        <w:rPr>
          <w:bCs/>
          <w:iCs/>
          <w:sz w:val="28"/>
        </w:rPr>
      </w:pPr>
    </w:p>
    <w:p w:rsidR="008F2D97" w:rsidRDefault="008F2D97" w:rsidP="008F2D97">
      <w:pPr>
        <w:spacing w:after="0" w:line="240" w:lineRule="auto"/>
        <w:rPr>
          <w:bCs/>
          <w:iCs/>
          <w:sz w:val="28"/>
        </w:rPr>
      </w:pPr>
      <w:r>
        <w:rPr>
          <w:bCs/>
          <w:iCs/>
          <w:sz w:val="28"/>
        </w:rPr>
        <w:t xml:space="preserve">Each indicator has a specific pH range where it will change color </w:t>
      </w:r>
    </w:p>
    <w:p w:rsidR="008F2D97" w:rsidRDefault="008F2D97" w:rsidP="008F2D97">
      <w:pPr>
        <w:spacing w:after="0" w:line="240" w:lineRule="auto"/>
        <w:rPr>
          <w:bCs/>
          <w:iCs/>
          <w:sz w:val="28"/>
        </w:rPr>
      </w:pPr>
      <w:r>
        <w:rPr>
          <w:bCs/>
          <w:iCs/>
          <w:sz w:val="28"/>
        </w:rPr>
        <w:t>Look at page 10 in your data booklet to see something similar to the below table</w:t>
      </w:r>
    </w:p>
    <w:p w:rsidR="008F2D97" w:rsidRDefault="008F2D97" w:rsidP="008F2D97">
      <w:pPr>
        <w:spacing w:after="0" w:line="240" w:lineRule="auto"/>
        <w:rPr>
          <w:bCs/>
          <w:iCs/>
          <w:sz w:val="28"/>
        </w:rPr>
      </w:pPr>
      <w:r w:rsidRPr="008F2D97">
        <w:rPr>
          <w:bCs/>
          <w:iCs/>
          <w:sz w:val="28"/>
        </w:rPr>
        <w:drawing>
          <wp:inline distT="0" distB="0" distL="0" distR="0" wp14:anchorId="33DE26F5" wp14:editId="6C895E3E">
            <wp:extent cx="5943600" cy="2801620"/>
            <wp:effectExtent l="0" t="0" r="0" b="0"/>
            <wp:docPr id="4199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2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19250" r="11812" b="2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F2D97" w:rsidRDefault="008F2D97" w:rsidP="008F2D97">
      <w:pPr>
        <w:spacing w:after="0" w:line="240" w:lineRule="auto"/>
        <w:rPr>
          <w:bCs/>
          <w:iCs/>
          <w:sz w:val="28"/>
        </w:rPr>
      </w:pPr>
    </w:p>
    <w:p w:rsidR="008F2D97" w:rsidRDefault="008F2D97" w:rsidP="008F2D97">
      <w:pPr>
        <w:spacing w:after="0" w:line="240" w:lineRule="auto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>pH</w:t>
      </w:r>
      <w:proofErr w:type="gramEnd"/>
      <w:r>
        <w:rPr>
          <w:bCs/>
          <w:iCs/>
          <w:sz w:val="28"/>
        </w:rPr>
        <w:t xml:space="preserve"> meters</w:t>
      </w:r>
    </w:p>
    <w:p w:rsidR="008F2D97" w:rsidRDefault="008F2D97" w:rsidP="008F2D97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  <w:sz w:val="28"/>
        </w:rPr>
      </w:pPr>
      <w:r>
        <w:rPr>
          <w:bCs/>
          <w:iCs/>
          <w:sz w:val="28"/>
        </w:rPr>
        <w:t>the most precise way of measuring pH</w:t>
      </w:r>
    </w:p>
    <w:p w:rsidR="00000000" w:rsidRPr="008F2D97" w:rsidRDefault="007B2BCA" w:rsidP="008F2D97">
      <w:pPr>
        <w:pStyle w:val="ListParagraph"/>
        <w:numPr>
          <w:ilvl w:val="0"/>
          <w:numId w:val="4"/>
        </w:numPr>
        <w:rPr>
          <w:bCs/>
          <w:iCs/>
          <w:sz w:val="28"/>
        </w:rPr>
      </w:pPr>
      <w:r w:rsidRPr="008F2D97">
        <w:rPr>
          <w:bCs/>
          <w:iCs/>
          <w:sz w:val="28"/>
        </w:rPr>
        <w:t>it has an</w:t>
      </w:r>
      <w:r w:rsidR="008F2D97">
        <w:rPr>
          <w:bCs/>
          <w:iCs/>
          <w:sz w:val="28"/>
        </w:rPr>
        <w:t xml:space="preserve"> electrode </w:t>
      </w:r>
      <w:r w:rsidRPr="008F2D97">
        <w:rPr>
          <w:bCs/>
          <w:iCs/>
          <w:sz w:val="28"/>
        </w:rPr>
        <w:t>that compares the [H</w:t>
      </w:r>
      <w:r w:rsidRPr="008F2D97">
        <w:rPr>
          <w:bCs/>
          <w:iCs/>
          <w:sz w:val="28"/>
          <w:vertAlign w:val="subscript"/>
        </w:rPr>
        <w:t>3</w:t>
      </w:r>
      <w:r w:rsidRPr="008F2D97">
        <w:rPr>
          <w:bCs/>
          <w:iCs/>
          <w:sz w:val="28"/>
        </w:rPr>
        <w:t>O</w:t>
      </w:r>
      <w:r w:rsidRPr="008F2D97">
        <w:rPr>
          <w:bCs/>
          <w:iCs/>
          <w:sz w:val="28"/>
          <w:vertAlign w:val="superscript"/>
        </w:rPr>
        <w:t>+</w:t>
      </w:r>
      <w:r w:rsidRPr="008F2D97">
        <w:rPr>
          <w:bCs/>
          <w:iCs/>
          <w:sz w:val="28"/>
        </w:rPr>
        <w:t>(</w:t>
      </w:r>
      <w:proofErr w:type="spellStart"/>
      <w:r w:rsidRPr="008F2D97">
        <w:rPr>
          <w:bCs/>
          <w:iCs/>
          <w:sz w:val="28"/>
        </w:rPr>
        <w:t>aq</w:t>
      </w:r>
      <w:proofErr w:type="spellEnd"/>
      <w:r w:rsidRPr="008F2D97">
        <w:rPr>
          <w:bCs/>
          <w:iCs/>
          <w:sz w:val="28"/>
        </w:rPr>
        <w:t xml:space="preserve">)] in the solution to a                         </w:t>
      </w:r>
      <w:r w:rsidR="008F2D97">
        <w:rPr>
          <w:bCs/>
          <w:iCs/>
          <w:sz w:val="28"/>
        </w:rPr>
        <w:t xml:space="preserve">standard </w:t>
      </w:r>
      <w:r w:rsidRPr="008F2D97">
        <w:rPr>
          <w:bCs/>
          <w:iCs/>
          <w:sz w:val="28"/>
        </w:rPr>
        <w:t xml:space="preserve">and it will give a </w:t>
      </w:r>
      <w:r w:rsidR="008F2D97">
        <w:rPr>
          <w:bCs/>
          <w:iCs/>
          <w:sz w:val="28"/>
        </w:rPr>
        <w:t xml:space="preserve">digital readout </w:t>
      </w:r>
      <w:r w:rsidRPr="008F2D97">
        <w:rPr>
          <w:bCs/>
          <w:iCs/>
          <w:sz w:val="28"/>
        </w:rPr>
        <w:t>of the pH</w:t>
      </w:r>
      <w:r w:rsidRPr="008F2D97">
        <w:rPr>
          <w:bCs/>
          <w:iCs/>
          <w:sz w:val="28"/>
          <w:lang w:val="en-CA"/>
        </w:rPr>
        <w:t xml:space="preserve"> </w:t>
      </w:r>
    </w:p>
    <w:p w:rsidR="008F2D97" w:rsidRPr="008F2D97" w:rsidRDefault="008F2D97" w:rsidP="008F2D97">
      <w:pPr>
        <w:spacing w:after="0" w:line="240" w:lineRule="auto"/>
        <w:ind w:left="360"/>
        <w:rPr>
          <w:bCs/>
          <w:iCs/>
          <w:sz w:val="28"/>
        </w:rPr>
      </w:pPr>
    </w:p>
    <w:p w:rsidR="008705ED" w:rsidRDefault="008705ED" w:rsidP="008705ED">
      <w:pPr>
        <w:spacing w:after="0" w:line="24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Acid-Base Indicators</w:t>
      </w:r>
    </w:p>
    <w:p w:rsidR="008705ED" w:rsidRDefault="008705ED" w:rsidP="008705ED">
      <w:pPr>
        <w:spacing w:before="120" w:after="0" w:line="240" w:lineRule="auto"/>
      </w:pPr>
      <w:r>
        <w:t xml:space="preserve">Use your table of indicators, data booklet pg.10 (and in your notes), to </w:t>
      </w:r>
      <w:r>
        <w:t>answer the following questions: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20"/>
        <w:gridCol w:w="1890"/>
        <w:gridCol w:w="2430"/>
        <w:gridCol w:w="2610"/>
        <w:gridCol w:w="2430"/>
      </w:tblGrid>
      <w:tr w:rsidR="008705ED" w:rsidTr="008705ED">
        <w:tc>
          <w:tcPr>
            <w:tcW w:w="1620" w:type="dxa"/>
          </w:tcPr>
          <w:p w:rsidR="008705ED" w:rsidRDefault="008705ED" w:rsidP="008D164B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1890" w:type="dxa"/>
          </w:tcPr>
          <w:p w:rsidR="008705ED" w:rsidRDefault="008705ED" w:rsidP="008D16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of orange IV</w:t>
            </w:r>
          </w:p>
        </w:tc>
        <w:tc>
          <w:tcPr>
            <w:tcW w:w="2430" w:type="dxa"/>
          </w:tcPr>
          <w:p w:rsidR="008705ED" w:rsidRDefault="008705ED" w:rsidP="008D16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bromocresol</w:t>
            </w:r>
            <w:proofErr w:type="spellEnd"/>
            <w:r>
              <w:rPr>
                <w:b/>
              </w:rPr>
              <w:t xml:space="preserve"> green</w:t>
            </w:r>
          </w:p>
        </w:tc>
        <w:tc>
          <w:tcPr>
            <w:tcW w:w="2610" w:type="dxa"/>
          </w:tcPr>
          <w:p w:rsidR="008705ED" w:rsidRDefault="008705ED" w:rsidP="008D16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bromothymol</w:t>
            </w:r>
            <w:proofErr w:type="spellEnd"/>
            <w:r>
              <w:rPr>
                <w:b/>
              </w:rPr>
              <w:t xml:space="preserve"> blue</w:t>
            </w:r>
          </w:p>
        </w:tc>
        <w:tc>
          <w:tcPr>
            <w:tcW w:w="2430" w:type="dxa"/>
          </w:tcPr>
          <w:p w:rsidR="008705ED" w:rsidRDefault="008705ED" w:rsidP="008D16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of phenol red</w:t>
            </w:r>
          </w:p>
        </w:tc>
      </w:tr>
      <w:tr w:rsidR="008705ED" w:rsidTr="008705ED">
        <w:tc>
          <w:tcPr>
            <w:tcW w:w="1620" w:type="dxa"/>
          </w:tcPr>
          <w:p w:rsidR="008705ED" w:rsidRDefault="008705ED" w:rsidP="008D164B">
            <w:pPr>
              <w:spacing w:line="360" w:lineRule="auto"/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43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61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430" w:type="dxa"/>
          </w:tcPr>
          <w:p w:rsidR="008705ED" w:rsidRDefault="008705ED" w:rsidP="008D164B">
            <w:pPr>
              <w:spacing w:line="360" w:lineRule="auto"/>
            </w:pPr>
          </w:p>
        </w:tc>
      </w:tr>
      <w:tr w:rsidR="008705ED" w:rsidTr="008705ED">
        <w:tc>
          <w:tcPr>
            <w:tcW w:w="1620" w:type="dxa"/>
          </w:tcPr>
          <w:p w:rsidR="008705ED" w:rsidRDefault="008705ED" w:rsidP="008D164B">
            <w:pPr>
              <w:spacing w:line="360" w:lineRule="auto"/>
              <w:jc w:val="center"/>
            </w:pPr>
            <w:r>
              <w:t>4.2</w:t>
            </w:r>
          </w:p>
        </w:tc>
        <w:tc>
          <w:tcPr>
            <w:tcW w:w="189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43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61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430" w:type="dxa"/>
          </w:tcPr>
          <w:p w:rsidR="008705ED" w:rsidRDefault="008705ED" w:rsidP="008D164B">
            <w:pPr>
              <w:spacing w:line="360" w:lineRule="auto"/>
            </w:pPr>
          </w:p>
        </w:tc>
      </w:tr>
      <w:tr w:rsidR="008705ED" w:rsidTr="008705ED">
        <w:tc>
          <w:tcPr>
            <w:tcW w:w="1620" w:type="dxa"/>
          </w:tcPr>
          <w:p w:rsidR="008705ED" w:rsidRDefault="008705ED" w:rsidP="008D164B">
            <w:pPr>
              <w:spacing w:line="360" w:lineRule="auto"/>
              <w:jc w:val="center"/>
            </w:pPr>
            <w:r>
              <w:t>5.8</w:t>
            </w:r>
          </w:p>
        </w:tc>
        <w:tc>
          <w:tcPr>
            <w:tcW w:w="189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43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61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430" w:type="dxa"/>
          </w:tcPr>
          <w:p w:rsidR="008705ED" w:rsidRDefault="008705ED" w:rsidP="008D164B">
            <w:pPr>
              <w:spacing w:line="360" w:lineRule="auto"/>
            </w:pPr>
          </w:p>
        </w:tc>
      </w:tr>
      <w:tr w:rsidR="008705ED" w:rsidTr="008705ED">
        <w:tc>
          <w:tcPr>
            <w:tcW w:w="1620" w:type="dxa"/>
          </w:tcPr>
          <w:p w:rsidR="008705ED" w:rsidRDefault="008705ED" w:rsidP="008D164B">
            <w:pPr>
              <w:spacing w:line="360" w:lineRule="auto"/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43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610" w:type="dxa"/>
          </w:tcPr>
          <w:p w:rsidR="008705ED" w:rsidRDefault="008705ED" w:rsidP="008D164B">
            <w:pPr>
              <w:spacing w:line="360" w:lineRule="auto"/>
            </w:pPr>
          </w:p>
        </w:tc>
        <w:tc>
          <w:tcPr>
            <w:tcW w:w="2430" w:type="dxa"/>
          </w:tcPr>
          <w:p w:rsidR="008705ED" w:rsidRDefault="008705ED" w:rsidP="008D164B">
            <w:pPr>
              <w:spacing w:line="360" w:lineRule="auto"/>
            </w:pPr>
          </w:p>
        </w:tc>
      </w:tr>
    </w:tbl>
    <w:p w:rsidR="008705ED" w:rsidRDefault="008705ED" w:rsidP="008705ED">
      <w:pPr>
        <w:ind w:left="900"/>
      </w:pPr>
    </w:p>
    <w:p w:rsidR="008705ED" w:rsidRDefault="008705ED" w:rsidP="008705ED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</w:pPr>
      <w:r>
        <w:t>Use the results displayed below to determine the pH ranges of the solutions.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0"/>
        <w:gridCol w:w="2160"/>
        <w:gridCol w:w="2250"/>
        <w:gridCol w:w="1980"/>
        <w:gridCol w:w="2628"/>
      </w:tblGrid>
      <w:tr w:rsidR="008705ED" w:rsidTr="008705ED">
        <w:tc>
          <w:tcPr>
            <w:tcW w:w="1350" w:type="dxa"/>
          </w:tcPr>
          <w:p w:rsidR="008705ED" w:rsidRDefault="008705ED" w:rsidP="008705ED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>Solution</w:t>
            </w:r>
          </w:p>
        </w:tc>
        <w:tc>
          <w:tcPr>
            <w:tcW w:w="2160" w:type="dxa"/>
          </w:tcPr>
          <w:p w:rsidR="008705ED" w:rsidRDefault="008705ED" w:rsidP="008705ED">
            <w:pPr>
              <w:spacing w:after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bromocresol</w:t>
            </w:r>
            <w:proofErr w:type="spellEnd"/>
            <w:r>
              <w:rPr>
                <w:b/>
              </w:rPr>
              <w:t xml:space="preserve"> green</w:t>
            </w:r>
          </w:p>
        </w:tc>
        <w:tc>
          <w:tcPr>
            <w:tcW w:w="2250" w:type="dxa"/>
          </w:tcPr>
          <w:p w:rsidR="008705ED" w:rsidRDefault="008705ED" w:rsidP="008705ED">
            <w:pPr>
              <w:spacing w:after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bromothymol</w:t>
            </w:r>
            <w:proofErr w:type="spellEnd"/>
            <w:r>
              <w:rPr>
                <w:b/>
              </w:rPr>
              <w:t xml:space="preserve"> blue</w:t>
            </w:r>
          </w:p>
        </w:tc>
        <w:tc>
          <w:tcPr>
            <w:tcW w:w="1980" w:type="dxa"/>
          </w:tcPr>
          <w:p w:rsidR="008705ED" w:rsidRDefault="008705ED" w:rsidP="008705ED">
            <w:pPr>
              <w:spacing w:after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of phenolphthalein</w:t>
            </w:r>
          </w:p>
        </w:tc>
        <w:tc>
          <w:tcPr>
            <w:tcW w:w="2628" w:type="dxa"/>
          </w:tcPr>
          <w:p w:rsidR="008705ED" w:rsidRDefault="008705ED" w:rsidP="008705ED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</w:tr>
      <w:tr w:rsidR="008705ED" w:rsidTr="008705ED">
        <w:tc>
          <w:tcPr>
            <w:tcW w:w="135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r>
              <w:t>A</w:t>
            </w:r>
          </w:p>
        </w:tc>
        <w:tc>
          <w:tcPr>
            <w:tcW w:w="216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r>
              <w:t>yellow</w:t>
            </w:r>
          </w:p>
        </w:tc>
        <w:tc>
          <w:tcPr>
            <w:tcW w:w="225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r>
              <w:t>yellow</w:t>
            </w:r>
          </w:p>
        </w:tc>
        <w:tc>
          <w:tcPr>
            <w:tcW w:w="198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proofErr w:type="spellStart"/>
            <w:r>
              <w:t>colourless</w:t>
            </w:r>
            <w:proofErr w:type="spellEnd"/>
          </w:p>
        </w:tc>
        <w:tc>
          <w:tcPr>
            <w:tcW w:w="2628" w:type="dxa"/>
          </w:tcPr>
          <w:p w:rsidR="008705ED" w:rsidRDefault="008705ED" w:rsidP="008705ED">
            <w:pPr>
              <w:spacing w:after="360" w:line="360" w:lineRule="auto"/>
              <w:jc w:val="center"/>
            </w:pPr>
          </w:p>
        </w:tc>
      </w:tr>
      <w:tr w:rsidR="008705ED" w:rsidTr="008705ED">
        <w:tc>
          <w:tcPr>
            <w:tcW w:w="135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r>
              <w:t>B</w:t>
            </w:r>
          </w:p>
        </w:tc>
        <w:tc>
          <w:tcPr>
            <w:tcW w:w="216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r>
              <w:t>blue</w:t>
            </w:r>
          </w:p>
        </w:tc>
        <w:tc>
          <w:tcPr>
            <w:tcW w:w="225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r>
              <w:t>blue</w:t>
            </w:r>
          </w:p>
        </w:tc>
        <w:tc>
          <w:tcPr>
            <w:tcW w:w="198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r>
              <w:t>pink</w:t>
            </w:r>
          </w:p>
        </w:tc>
        <w:tc>
          <w:tcPr>
            <w:tcW w:w="2628" w:type="dxa"/>
          </w:tcPr>
          <w:p w:rsidR="008705ED" w:rsidRDefault="008705ED" w:rsidP="008705ED">
            <w:pPr>
              <w:spacing w:after="360" w:line="360" w:lineRule="auto"/>
              <w:jc w:val="center"/>
            </w:pPr>
          </w:p>
        </w:tc>
      </w:tr>
      <w:tr w:rsidR="008705ED" w:rsidTr="008705ED">
        <w:tc>
          <w:tcPr>
            <w:tcW w:w="135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r>
              <w:t>C</w:t>
            </w:r>
          </w:p>
        </w:tc>
        <w:tc>
          <w:tcPr>
            <w:tcW w:w="216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r>
              <w:t>blue</w:t>
            </w:r>
          </w:p>
        </w:tc>
        <w:tc>
          <w:tcPr>
            <w:tcW w:w="225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r>
              <w:t>blue</w:t>
            </w:r>
          </w:p>
        </w:tc>
        <w:tc>
          <w:tcPr>
            <w:tcW w:w="1980" w:type="dxa"/>
          </w:tcPr>
          <w:p w:rsidR="008705ED" w:rsidRDefault="008705ED" w:rsidP="008705ED">
            <w:pPr>
              <w:spacing w:after="360" w:line="360" w:lineRule="auto"/>
              <w:jc w:val="center"/>
            </w:pPr>
            <w:proofErr w:type="spellStart"/>
            <w:r>
              <w:t>colourless</w:t>
            </w:r>
            <w:proofErr w:type="spellEnd"/>
          </w:p>
        </w:tc>
        <w:tc>
          <w:tcPr>
            <w:tcW w:w="2628" w:type="dxa"/>
          </w:tcPr>
          <w:p w:rsidR="008705ED" w:rsidRDefault="008705ED" w:rsidP="008705ED">
            <w:pPr>
              <w:spacing w:after="360" w:line="360" w:lineRule="auto"/>
              <w:jc w:val="center"/>
            </w:pPr>
          </w:p>
        </w:tc>
      </w:tr>
      <w:tr w:rsidR="008705ED" w:rsidTr="008705ED">
        <w:tc>
          <w:tcPr>
            <w:tcW w:w="1350" w:type="dxa"/>
          </w:tcPr>
          <w:p w:rsidR="008705ED" w:rsidRDefault="008705ED" w:rsidP="008705ED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160" w:type="dxa"/>
          </w:tcPr>
          <w:p w:rsidR="008705ED" w:rsidRDefault="008705ED" w:rsidP="008705ED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2250" w:type="dxa"/>
          </w:tcPr>
          <w:p w:rsidR="008705ED" w:rsidRDefault="008705ED" w:rsidP="008705ED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80" w:type="dxa"/>
          </w:tcPr>
          <w:p w:rsidR="008705ED" w:rsidRDefault="008705ED" w:rsidP="008705ED">
            <w:pPr>
              <w:spacing w:after="0" w:line="240" w:lineRule="auto"/>
              <w:jc w:val="center"/>
            </w:pPr>
            <w:proofErr w:type="spellStart"/>
            <w:r>
              <w:t>col</w:t>
            </w:r>
            <w:r>
              <w:t>ourless</w:t>
            </w:r>
            <w:proofErr w:type="spellEnd"/>
          </w:p>
          <w:p w:rsidR="008705ED" w:rsidRDefault="008705ED" w:rsidP="008705ED">
            <w:pPr>
              <w:spacing w:after="0" w:line="240" w:lineRule="auto"/>
              <w:jc w:val="center"/>
            </w:pPr>
          </w:p>
        </w:tc>
        <w:tc>
          <w:tcPr>
            <w:tcW w:w="2628" w:type="dxa"/>
          </w:tcPr>
          <w:p w:rsidR="008705ED" w:rsidRDefault="008705ED" w:rsidP="008705ED">
            <w:pPr>
              <w:spacing w:after="0" w:line="240" w:lineRule="auto"/>
              <w:jc w:val="center"/>
            </w:pPr>
          </w:p>
        </w:tc>
      </w:tr>
    </w:tbl>
    <w:p w:rsidR="008705ED" w:rsidRDefault="008705ED" w:rsidP="008705ED">
      <w:pPr>
        <w:spacing w:after="0" w:line="240" w:lineRule="auto"/>
      </w:pPr>
    </w:p>
    <w:p w:rsidR="008705ED" w:rsidRDefault="008705ED" w:rsidP="008705ED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</w:pPr>
      <w:r>
        <w:t>What indicator could you use to distinguish between two solutions, one that has a pH of 8 and one that has a pH of 11?</w:t>
      </w:r>
    </w:p>
    <w:p w:rsidR="008705ED" w:rsidRDefault="008705ED" w:rsidP="008705ED"/>
    <w:p w:rsidR="008705ED" w:rsidRDefault="008705ED" w:rsidP="008705ED">
      <w:pPr>
        <w:ind w:left="540"/>
      </w:pPr>
    </w:p>
    <w:p w:rsidR="007B2BCA" w:rsidRDefault="007B2BCA" w:rsidP="008705ED">
      <w:pPr>
        <w:ind w:left="540"/>
      </w:pPr>
    </w:p>
    <w:p w:rsidR="008705ED" w:rsidRDefault="008705ED" w:rsidP="008705ED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</w:pPr>
      <w:r>
        <w:t xml:space="preserve">Using three indicators, design a procedure that would be able to identify four solutions that have </w:t>
      </w:r>
      <w:proofErr w:type="spellStart"/>
      <w:r>
        <w:t>pHs</w:t>
      </w:r>
      <w:proofErr w:type="spellEnd"/>
      <w:r>
        <w:t xml:space="preserve"> o</w:t>
      </w:r>
      <w:r>
        <w:t>f 3, 6, 8, and 11, respectively</w:t>
      </w:r>
    </w:p>
    <w:p w:rsidR="008705ED" w:rsidRDefault="008705ED" w:rsidP="008705ED"/>
    <w:p w:rsidR="008705ED" w:rsidRDefault="008705ED" w:rsidP="008705ED"/>
    <w:p w:rsidR="008F2D97" w:rsidRDefault="008F2D97">
      <w:bookmarkStart w:id="0" w:name="_GoBack"/>
      <w:bookmarkEnd w:id="0"/>
    </w:p>
    <w:sectPr w:rsidR="008F2D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97" w:rsidRDefault="008F2D97" w:rsidP="008F2D97">
      <w:pPr>
        <w:spacing w:after="0" w:line="240" w:lineRule="auto"/>
      </w:pPr>
      <w:r>
        <w:separator/>
      </w:r>
    </w:p>
  </w:endnote>
  <w:endnote w:type="continuationSeparator" w:id="0">
    <w:p w:rsidR="008F2D97" w:rsidRDefault="008F2D97" w:rsidP="008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97" w:rsidRDefault="008F2D97" w:rsidP="008F2D97">
      <w:pPr>
        <w:spacing w:after="0" w:line="240" w:lineRule="auto"/>
      </w:pPr>
      <w:r>
        <w:separator/>
      </w:r>
    </w:p>
  </w:footnote>
  <w:footnote w:type="continuationSeparator" w:id="0">
    <w:p w:rsidR="008F2D97" w:rsidRDefault="008F2D97" w:rsidP="008F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97" w:rsidRDefault="008F2D97">
    <w:pPr>
      <w:pStyle w:val="Header"/>
    </w:pPr>
    <w:r>
      <w:t>Chemistry 20: chapter 6</w:t>
    </w:r>
  </w:p>
  <w:p w:rsidR="008F2D97" w:rsidRDefault="008F2D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4505325</wp:posOffset>
              </wp:positionH>
              <wp:positionV relativeFrom="paragraph">
                <wp:posOffset>162560</wp:posOffset>
              </wp:positionV>
              <wp:extent cx="2209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0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2.8pt" to="52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WkswEAALcDAAAOAAAAZHJzL2Uyb0RvYy54bWysU02P0zAQvSPxHyzfadIe0BI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" strokecolor="black [3040]"/>
          </w:pict>
        </mc:Fallback>
      </mc:AlternateContent>
    </w:r>
    <w:r>
      <w:t>6.3 notes &amp; questions</w:t>
    </w:r>
    <w:r>
      <w:tab/>
      <w:t xml:space="preserve">                                                                                  Name:</w:t>
    </w:r>
  </w:p>
  <w:p w:rsidR="008F2D97" w:rsidRDefault="008F2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AF4"/>
    <w:multiLevelType w:val="hybridMultilevel"/>
    <w:tmpl w:val="C78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E06A5"/>
    <w:multiLevelType w:val="hybridMultilevel"/>
    <w:tmpl w:val="55C6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676B"/>
    <w:multiLevelType w:val="hybridMultilevel"/>
    <w:tmpl w:val="52A0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50CF"/>
    <w:multiLevelType w:val="hybridMultilevel"/>
    <w:tmpl w:val="C75EDE00"/>
    <w:lvl w:ilvl="0" w:tplc="3962B97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8788E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C4EC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AF184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2DD70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CE0F4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D7F8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0B33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865D0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B7AE7"/>
    <w:multiLevelType w:val="hybridMultilevel"/>
    <w:tmpl w:val="CDE8D6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84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97"/>
    <w:rsid w:val="00337139"/>
    <w:rsid w:val="007B2BCA"/>
    <w:rsid w:val="008705ED"/>
    <w:rsid w:val="008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97"/>
  </w:style>
  <w:style w:type="paragraph" w:styleId="Footer">
    <w:name w:val="footer"/>
    <w:basedOn w:val="Normal"/>
    <w:link w:val="FooterChar"/>
    <w:uiPriority w:val="99"/>
    <w:unhideWhenUsed/>
    <w:rsid w:val="008F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97"/>
  </w:style>
  <w:style w:type="paragraph" w:styleId="BalloonText">
    <w:name w:val="Balloon Text"/>
    <w:basedOn w:val="Normal"/>
    <w:link w:val="BalloonTextChar"/>
    <w:uiPriority w:val="99"/>
    <w:semiHidden/>
    <w:unhideWhenUsed/>
    <w:rsid w:val="008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97"/>
  </w:style>
  <w:style w:type="paragraph" w:styleId="Footer">
    <w:name w:val="footer"/>
    <w:basedOn w:val="Normal"/>
    <w:link w:val="FooterChar"/>
    <w:uiPriority w:val="99"/>
    <w:unhideWhenUsed/>
    <w:rsid w:val="008F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97"/>
  </w:style>
  <w:style w:type="paragraph" w:styleId="BalloonText">
    <w:name w:val="Balloon Text"/>
    <w:basedOn w:val="Normal"/>
    <w:link w:val="BalloonTextChar"/>
    <w:uiPriority w:val="99"/>
    <w:semiHidden/>
    <w:unhideWhenUsed/>
    <w:rsid w:val="008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6DC2DB40</Template>
  <TotalTime>14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2013-11-18T23:51:00Z</dcterms:created>
  <dcterms:modified xsi:type="dcterms:W3CDTF">2013-11-19T00:06:00Z</dcterms:modified>
</cp:coreProperties>
</file>